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7"/>
        <w:gridCol w:w="4653"/>
      </w:tblGrid>
      <w:tr w:rsidR="0035306C" w14:paraId="26E85FC4" w14:textId="77777777" w:rsidTr="0035306C">
        <w:tc>
          <w:tcPr>
            <w:tcW w:w="5395" w:type="dxa"/>
          </w:tcPr>
          <w:p w14:paraId="61F1D41F" w14:textId="13870129" w:rsidR="0035306C" w:rsidRDefault="0035306C">
            <w:r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2D61EABB" w:rsidR="0035306C" w:rsidRPr="0035306C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bookmarkStart w:id="0" w:name="_GoBack"/>
            <w:bookmarkEnd w:id="0"/>
            <w:r w:rsidRPr="0035306C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14:paraId="604F2EE2" w14:textId="77777777" w:rsidTr="0035306C">
        <w:tc>
          <w:tcPr>
            <w:tcW w:w="5395" w:type="dxa"/>
          </w:tcPr>
          <w:p w14:paraId="79837E1F" w14:textId="77777777" w:rsidR="0035306C" w:rsidRPr="00247C5E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124869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გადახედვა: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ყოველწლიურად</w:t>
            </w:r>
          </w:p>
          <w:p w14:paraId="448A6219" w14:textId="168CE661" w:rsidR="0035306C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      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ნ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ომერი: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="00613A57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343F3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7D6025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28</w:t>
            </w:r>
          </w:p>
          <w:p w14:paraId="37A16426" w14:textId="64E71C16" w:rsidR="00613A57" w:rsidRPr="00613A57" w:rsidRDefault="00613A57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          დასახელება: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ცვკ-ს ამოღება</w:t>
            </w:r>
          </w:p>
          <w:p w14:paraId="774DD08A" w14:textId="7E06745D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დამტკიცებულია: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11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7F46333E" w14:textId="77777777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გადაიხედა: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202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3BAE9827" w14:textId="4328CE21" w:rsidR="0035306C" w:rsidRPr="0035306C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ავტორი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35306C" w:rsidRDefault="0035306C" w:rsidP="001F37F1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5306C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35306C" w:rsidRDefault="0035306C" w:rsidP="001F37F1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5306C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7B8D7D22" w:rsidR="0035306C" w:rsidRPr="0035306C" w:rsidRDefault="0035306C" w:rsidP="001F37F1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35306C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35306C">
              <w:rPr>
                <w:rFonts w:ascii="Sylfaen" w:eastAsia="Calibri" w:hAnsi="Sylfaen" w:cs="Sylfaen"/>
                <w:b/>
              </w:rPr>
              <w:t xml:space="preserve"> </w:t>
            </w:r>
            <w:r w:rsidRPr="0035306C">
              <w:rPr>
                <w:rFonts w:ascii="Sylfaen" w:eastAsia="Calibri" w:hAnsi="Sylfaen" w:cs="Sylfaen"/>
                <w:b/>
                <w:lang w:val="ka-GE"/>
              </w:rPr>
              <w:t xml:space="preserve">მიერ </w:t>
            </w:r>
            <w:r w:rsidR="00613A57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63B98175" w14:textId="65E6BBE4" w:rsidR="00343918" w:rsidRDefault="00343F3D"/>
    <w:p w14:paraId="67EA026B" w14:textId="77777777" w:rsidR="00503CDA" w:rsidRPr="005F4D82" w:rsidRDefault="00503CDA" w:rsidP="00503CDA">
      <w:pPr>
        <w:spacing w:line="360" w:lineRule="auto"/>
        <w:ind w:left="90"/>
        <w:jc w:val="center"/>
        <w:rPr>
          <w:rFonts w:ascii="Sylfaen" w:hAnsi="Sylfaen"/>
          <w:b/>
          <w:lang w:val="ka-GE"/>
        </w:rPr>
      </w:pPr>
      <w:r w:rsidRPr="005F4D82">
        <w:rPr>
          <w:rFonts w:ascii="Sylfaen" w:hAnsi="Sylfaen"/>
          <w:b/>
          <w:lang w:val="ka-GE"/>
        </w:rPr>
        <w:t>ცენტრალური ვენის კათეტერის ამოღება</w:t>
      </w:r>
    </w:p>
    <w:p w14:paraId="0F4EAEAF" w14:textId="30A95594" w:rsidR="00503CDA" w:rsidRPr="005F4D82" w:rsidRDefault="00503CDA" w:rsidP="005F4D82">
      <w:pPr>
        <w:spacing w:line="360" w:lineRule="auto"/>
        <w:ind w:left="90"/>
        <w:jc w:val="center"/>
        <w:rPr>
          <w:rFonts w:ascii="Sylfaen" w:hAnsi="Sylfaen" w:cs="AcadNusx"/>
          <w:lang w:val="ka-GE"/>
        </w:rPr>
      </w:pPr>
      <w:r w:rsidRPr="005F4D82">
        <w:rPr>
          <w:rFonts w:ascii="Sylfaen" w:hAnsi="Sylfaen" w:cs="AcadNusx"/>
          <w:lang w:val="ka-GE"/>
        </w:rPr>
        <w:t>სტანდარტული ოპერაციული პროცედურა</w:t>
      </w:r>
    </w:p>
    <w:p w14:paraId="58902632" w14:textId="77777777" w:rsidR="00503CDA" w:rsidRPr="005F4D82" w:rsidRDefault="00503CDA" w:rsidP="00503CDA">
      <w:pPr>
        <w:pStyle w:val="a4"/>
        <w:numPr>
          <w:ilvl w:val="0"/>
          <w:numId w:val="7"/>
        </w:numPr>
        <w:spacing w:after="160" w:line="259" w:lineRule="auto"/>
        <w:rPr>
          <w:rFonts w:ascii="Sylfaen" w:hAnsi="Sylfaen"/>
          <w:b/>
          <w:lang w:val="ka-GE"/>
        </w:rPr>
      </w:pPr>
      <w:r w:rsidRPr="005F4D82">
        <w:rPr>
          <w:rFonts w:ascii="Sylfaen" w:hAnsi="Sylfaen"/>
          <w:b/>
          <w:lang w:val="ka-GE"/>
        </w:rPr>
        <w:t xml:space="preserve"> მიზანი</w:t>
      </w:r>
      <w:r w:rsidRPr="005F4D82">
        <w:rPr>
          <w:rFonts w:ascii="Sylfaen" w:hAnsi="Sylfaen"/>
          <w:lang w:val="ka-GE"/>
        </w:rPr>
        <w:t xml:space="preserve"> </w:t>
      </w:r>
    </w:p>
    <w:p w14:paraId="2D1635F7" w14:textId="77777777" w:rsidR="00503CDA" w:rsidRPr="005F4D82" w:rsidRDefault="00503CDA" w:rsidP="00503CDA">
      <w:pPr>
        <w:pStyle w:val="a4"/>
        <w:ind w:left="540"/>
        <w:rPr>
          <w:rFonts w:ascii="Sylfaen" w:hAnsi="Sylfaen"/>
          <w:lang w:val="ka-GE"/>
        </w:rPr>
      </w:pPr>
      <w:r w:rsidRPr="005F4D82">
        <w:rPr>
          <w:rFonts w:ascii="Sylfaen" w:hAnsi="Sylfaen"/>
          <w:lang w:val="en-AU"/>
        </w:rPr>
        <w:t>CLABSI</w:t>
      </w:r>
      <w:r w:rsidRPr="005F4D82">
        <w:rPr>
          <w:rFonts w:ascii="Sylfaen" w:hAnsi="Sylfaen"/>
          <w:lang w:val="ka-GE"/>
        </w:rPr>
        <w:t xml:space="preserve"> (ცენტრალურ ვენურ კათეტერთან ასოცირებული სისხლის ინფექციები) </w:t>
      </w:r>
      <w:r w:rsidRPr="005F4D82">
        <w:rPr>
          <w:rFonts w:ascii="Sylfaen" w:hAnsi="Sylfaen"/>
        </w:rPr>
        <w:t>განვითარებისა</w:t>
      </w:r>
      <w:r w:rsidRPr="005F4D82">
        <w:rPr>
          <w:rFonts w:ascii="Sylfaen" w:hAnsi="Sylfaen"/>
          <w:lang w:val="ka-GE"/>
        </w:rPr>
        <w:t xml:space="preserve"> და გავრცელების პრევენცია</w:t>
      </w:r>
    </w:p>
    <w:p w14:paraId="48210A7D" w14:textId="77777777" w:rsidR="00503CDA" w:rsidRPr="005F4D82" w:rsidRDefault="00503CDA" w:rsidP="00503CDA">
      <w:pPr>
        <w:pStyle w:val="a4"/>
        <w:ind w:left="630"/>
        <w:rPr>
          <w:rFonts w:ascii="Sylfaen" w:hAnsi="Sylfaen"/>
        </w:rPr>
      </w:pPr>
    </w:p>
    <w:p w14:paraId="369C3B5F" w14:textId="77777777" w:rsidR="00503CDA" w:rsidRPr="005F4D82" w:rsidRDefault="00503CDA" w:rsidP="00503CDA">
      <w:pPr>
        <w:pStyle w:val="a4"/>
        <w:numPr>
          <w:ilvl w:val="0"/>
          <w:numId w:val="7"/>
        </w:numPr>
        <w:rPr>
          <w:rFonts w:ascii="Sylfaen" w:hAnsi="Sylfaen"/>
        </w:rPr>
      </w:pPr>
      <w:r w:rsidRPr="005F4D82">
        <w:rPr>
          <w:rFonts w:ascii="Sylfaen" w:hAnsi="Sylfaen" w:cs="Sylfaen"/>
          <w:b/>
          <w:lang w:val="ka-GE"/>
        </w:rPr>
        <w:t>სამიზნე ჯგუფი</w:t>
      </w:r>
    </w:p>
    <w:p w14:paraId="229E7CD0" w14:textId="1855F909" w:rsidR="00503CDA" w:rsidRPr="005F4D82" w:rsidRDefault="00503CDA" w:rsidP="00503CDA">
      <w:pPr>
        <w:ind w:left="450"/>
        <w:rPr>
          <w:rFonts w:ascii="Sylfaen" w:hAnsi="Sylfaen" w:cs="Sylfaen"/>
          <w:lang w:val="ka-GE"/>
        </w:rPr>
      </w:pPr>
      <w:r w:rsidRPr="005F4D82">
        <w:rPr>
          <w:rFonts w:ascii="Sylfaen" w:hAnsi="Sylfaen" w:cs="Sylfaen"/>
          <w:lang w:val="ka-GE"/>
        </w:rPr>
        <w:t xml:space="preserve"> პროტოკოლის რეკომენდაციები შეეხება ყველა პროფილის პაციენტს, რომელთაც ესაჭიროებათ ცვკ-ს ამოღება</w:t>
      </w:r>
    </w:p>
    <w:p w14:paraId="3526EE1C" w14:textId="77777777" w:rsidR="00503CDA" w:rsidRPr="005F4D82" w:rsidRDefault="00503CDA" w:rsidP="00503CDA">
      <w:pPr>
        <w:ind w:left="450"/>
        <w:rPr>
          <w:rFonts w:ascii="Sylfaen" w:hAnsi="Sylfaen" w:cs="Sylfaen"/>
          <w:lang w:val="ka-GE"/>
        </w:rPr>
      </w:pPr>
    </w:p>
    <w:p w14:paraId="31898B01" w14:textId="77777777" w:rsidR="00503CDA" w:rsidRPr="005F4D82" w:rsidRDefault="00503CDA" w:rsidP="00503CDA">
      <w:pPr>
        <w:pStyle w:val="a4"/>
        <w:numPr>
          <w:ilvl w:val="0"/>
          <w:numId w:val="7"/>
        </w:numPr>
        <w:rPr>
          <w:rFonts w:ascii="Sylfaen" w:hAnsi="Sylfaen" w:cs="Sylfaen"/>
          <w:b/>
          <w:lang w:val="ka-GE"/>
        </w:rPr>
      </w:pPr>
      <w:r w:rsidRPr="005F4D82">
        <w:rPr>
          <w:rFonts w:ascii="Sylfaen" w:hAnsi="Sylfaen" w:cs="Sylfaen"/>
          <w:b/>
          <w:lang w:val="ka-GE"/>
        </w:rPr>
        <w:t>ვისთვის არის პროტოკოლი განკუთვნილი</w:t>
      </w:r>
    </w:p>
    <w:p w14:paraId="04A66F3F" w14:textId="77777777" w:rsidR="00503CDA" w:rsidRPr="005F4D82" w:rsidRDefault="00503CDA" w:rsidP="00503CDA">
      <w:pPr>
        <w:pStyle w:val="a4"/>
        <w:ind w:left="360"/>
        <w:rPr>
          <w:rFonts w:ascii="Sylfaen" w:hAnsi="Sylfaen" w:cs="Sylfaen"/>
          <w:b/>
          <w:lang w:val="ka-GE"/>
        </w:rPr>
      </w:pPr>
    </w:p>
    <w:p w14:paraId="00067B1D" w14:textId="77777777" w:rsidR="00503CDA" w:rsidRPr="005F4D82" w:rsidRDefault="00503CDA" w:rsidP="00503CDA">
      <w:pPr>
        <w:rPr>
          <w:rFonts w:ascii="Sylfaen" w:hAnsi="Sylfaen" w:cs="Sylfaen"/>
          <w:lang w:val="ka-GE"/>
        </w:rPr>
      </w:pPr>
      <w:r w:rsidRPr="005F4D82">
        <w:rPr>
          <w:rFonts w:ascii="Sylfaen" w:hAnsi="Sylfaen" w:cs="Sylfaen"/>
          <w:lang w:val="ka-GE"/>
        </w:rPr>
        <w:t>პროტოკოლი განკუთვნილია კლინიკის პრაქტიკოსი ექთნებისათვის.</w:t>
      </w:r>
    </w:p>
    <w:p w14:paraId="13ADB5FE" w14:textId="77777777" w:rsidR="00503CDA" w:rsidRPr="005F4D82" w:rsidRDefault="00503CDA" w:rsidP="00503CDA">
      <w:pPr>
        <w:rPr>
          <w:rFonts w:ascii="Sylfaen" w:hAnsi="Sylfaen" w:cs="Sylfaen"/>
          <w:lang w:val="ka-GE"/>
        </w:rPr>
      </w:pPr>
    </w:p>
    <w:p w14:paraId="0A2B9C6E" w14:textId="77777777" w:rsidR="00503CDA" w:rsidRPr="005F4D82" w:rsidRDefault="00503CDA" w:rsidP="00503CDA">
      <w:pPr>
        <w:pStyle w:val="a4"/>
        <w:numPr>
          <w:ilvl w:val="0"/>
          <w:numId w:val="7"/>
        </w:numPr>
        <w:spacing w:after="160" w:line="259" w:lineRule="auto"/>
        <w:rPr>
          <w:rFonts w:ascii="Sylfaen" w:hAnsi="Sylfaen"/>
          <w:b/>
          <w:lang w:val="ka-GE"/>
        </w:rPr>
      </w:pPr>
      <w:r w:rsidRPr="005F4D82">
        <w:rPr>
          <w:rFonts w:ascii="Sylfaen" w:hAnsi="Sylfaen" w:cs="Sylfaen"/>
          <w:b/>
          <w:lang w:val="ka-GE"/>
        </w:rPr>
        <w:t>რეკომენდაცია</w:t>
      </w:r>
      <w:r w:rsidRPr="005F4D82">
        <w:rPr>
          <w:rFonts w:ascii="Sylfaen" w:hAnsi="Sylfaen"/>
          <w:b/>
          <w:lang w:val="ka-GE"/>
        </w:rPr>
        <w:t xml:space="preserve"> </w:t>
      </w:r>
    </w:p>
    <w:p w14:paraId="461CF036" w14:textId="77777777" w:rsidR="00503CDA" w:rsidRPr="005F4D82" w:rsidRDefault="00503CDA" w:rsidP="00503CDA">
      <w:pPr>
        <w:pStyle w:val="a4"/>
        <w:numPr>
          <w:ilvl w:val="0"/>
          <w:numId w:val="5"/>
        </w:numPr>
        <w:spacing w:after="200" w:line="276" w:lineRule="auto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ექიმის მითითებით, თუ  შესაძლებელია  ც.ვ.კ.-ის  წვერი   გააგზავნეთ  ბაქტერიოლოგიურ   გამოკვლევაზე  (</w:t>
      </w:r>
      <w:r w:rsidRPr="005F4D82">
        <w:rPr>
          <w:rFonts w:ascii="Sylfaen" w:hAnsi="Sylfaen"/>
          <w:lang w:val="en-AU"/>
        </w:rPr>
        <w:t>CLABSI</w:t>
      </w:r>
      <w:r w:rsidRPr="005F4D82">
        <w:rPr>
          <w:rFonts w:ascii="Sylfaen" w:hAnsi="Sylfaen"/>
          <w:lang w:val="ka-GE"/>
        </w:rPr>
        <w:t xml:space="preserve"> -ის  პრევენცია)</w:t>
      </w:r>
    </w:p>
    <w:p w14:paraId="5F381D81" w14:textId="77777777" w:rsidR="00503CDA" w:rsidRPr="005F4D82" w:rsidRDefault="00503CDA" w:rsidP="00503CDA">
      <w:pPr>
        <w:pStyle w:val="a4"/>
        <w:numPr>
          <w:ilvl w:val="0"/>
          <w:numId w:val="8"/>
        </w:numPr>
        <w:spacing w:after="200" w:line="276" w:lineRule="auto"/>
        <w:ind w:left="153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კათეტერი   ამოღების  შემდეგ, გადაჭერით  სტ/ მაკრატლით  და   მოათავსეთ  სტ/კონტეინერში;</w:t>
      </w:r>
    </w:p>
    <w:p w14:paraId="06D0B5FC" w14:textId="77777777" w:rsidR="00503CDA" w:rsidRPr="005F4D82" w:rsidRDefault="00503CDA" w:rsidP="00503CDA">
      <w:pPr>
        <w:pStyle w:val="a4"/>
        <w:numPr>
          <w:ilvl w:val="0"/>
          <w:numId w:val="8"/>
        </w:numPr>
        <w:spacing w:after="200" w:line="276" w:lineRule="auto"/>
        <w:ind w:left="153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მიუთითეთ  კონტეინერზე   პაციენტის: სახელი  და  გვარი, ასაკი, ისტორიის   ნომერი, და  აღებული   ნიმუშის   დასახელება</w:t>
      </w:r>
      <w:r w:rsidRPr="005F4D82">
        <w:rPr>
          <w:rFonts w:ascii="Sylfaen" w:hAnsi="Sylfaen"/>
        </w:rPr>
        <w:t>;</w:t>
      </w:r>
      <w:r w:rsidRPr="005F4D82">
        <w:rPr>
          <w:rFonts w:ascii="Sylfaen" w:hAnsi="Sylfaen"/>
          <w:lang w:val="ka-GE"/>
        </w:rPr>
        <w:t xml:space="preserve"> </w:t>
      </w:r>
    </w:p>
    <w:p w14:paraId="0FE2290A" w14:textId="77777777" w:rsidR="00503CDA" w:rsidRPr="005F4D82" w:rsidRDefault="00503CDA" w:rsidP="00503CDA">
      <w:pPr>
        <w:pStyle w:val="a4"/>
        <w:numPr>
          <w:ilvl w:val="0"/>
          <w:numId w:val="5"/>
        </w:numPr>
        <w:rPr>
          <w:rFonts w:ascii="Sylfaen" w:hAnsi="Sylfaen"/>
        </w:rPr>
      </w:pPr>
      <w:r w:rsidRPr="005F4D82">
        <w:rPr>
          <w:rFonts w:ascii="Sylfaen" w:hAnsi="Sylfaen" w:cs="Sylfaen"/>
          <w:lang w:val="ka-GE"/>
        </w:rPr>
        <w:t>ცხელება</w:t>
      </w:r>
      <w:r w:rsidRPr="005F4D82">
        <w:rPr>
          <w:rFonts w:ascii="Sylfaen" w:hAnsi="Sylfaen"/>
          <w:lang w:val="ka-GE"/>
        </w:rPr>
        <w:t xml:space="preserve">  &gt; 38,5 C, კათეტერის დაყოვნების ვადა (10-15 დღე)</w:t>
      </w:r>
      <w:r w:rsidRPr="005F4D82">
        <w:rPr>
          <w:rFonts w:ascii="Sylfaen" w:hAnsi="Sylfaen"/>
        </w:rPr>
        <w:t>;</w:t>
      </w:r>
    </w:p>
    <w:p w14:paraId="724D29B7" w14:textId="77777777" w:rsidR="00503CDA" w:rsidRPr="005F4D82" w:rsidRDefault="00503CDA" w:rsidP="00503CDA">
      <w:pPr>
        <w:pStyle w:val="a4"/>
        <w:numPr>
          <w:ilvl w:val="0"/>
          <w:numId w:val="5"/>
        </w:numPr>
        <w:rPr>
          <w:rFonts w:ascii="Sylfaen" w:hAnsi="Sylfaen"/>
        </w:rPr>
      </w:pPr>
      <w:r w:rsidRPr="005F4D82">
        <w:rPr>
          <w:rFonts w:ascii="Sylfaen" w:hAnsi="Sylfaen"/>
          <w:lang w:val="ka-GE"/>
        </w:rPr>
        <w:t xml:space="preserve">კანულაციის  ლოკალიზაციაზე ინფექციის ნიშნების არსებობისას (სიწითლე, გამონადენი, ტკივილი) საჭიროა კანულაციის  ლოკალიზაციის  შეცვლა, კათეტერის ბაქტერიოლოგიური გამოკვლევა.   </w:t>
      </w:r>
    </w:p>
    <w:p w14:paraId="15463D74" w14:textId="77777777" w:rsidR="00503CDA" w:rsidRPr="005F4D82" w:rsidRDefault="00503CDA" w:rsidP="00503CDA">
      <w:pPr>
        <w:ind w:left="540"/>
        <w:rPr>
          <w:rFonts w:ascii="Sylfaen" w:hAnsi="Sylfaen"/>
        </w:rPr>
      </w:pPr>
      <w:r w:rsidRPr="005F4D82">
        <w:rPr>
          <w:rFonts w:ascii="Sylfaen" w:hAnsi="Sylfaen"/>
          <w:lang w:val="ka-GE"/>
        </w:rPr>
        <w:t xml:space="preserve"> </w:t>
      </w:r>
    </w:p>
    <w:p w14:paraId="42B05B3D" w14:textId="77777777" w:rsidR="00503CDA" w:rsidRPr="005F4D82" w:rsidRDefault="00503CDA" w:rsidP="00503CDA">
      <w:pPr>
        <w:pStyle w:val="a4"/>
        <w:numPr>
          <w:ilvl w:val="0"/>
          <w:numId w:val="7"/>
        </w:numPr>
        <w:spacing w:after="160" w:line="259" w:lineRule="auto"/>
        <w:rPr>
          <w:rFonts w:ascii="Sylfaen" w:hAnsi="Sylfaen"/>
          <w:b/>
          <w:lang w:val="ka-GE"/>
        </w:rPr>
      </w:pPr>
      <w:r w:rsidRPr="005F4D82">
        <w:rPr>
          <w:rFonts w:ascii="Sylfaen" w:hAnsi="Sylfaen"/>
          <w:b/>
          <w:lang w:val="ka-GE"/>
        </w:rPr>
        <w:t>აღჭურვილობა</w:t>
      </w:r>
    </w:p>
    <w:p w14:paraId="02A913AC" w14:textId="77777777" w:rsidR="00503CDA" w:rsidRPr="005F4D82" w:rsidRDefault="00503CDA" w:rsidP="00503CDA">
      <w:pPr>
        <w:pStyle w:val="a4"/>
        <w:numPr>
          <w:ilvl w:val="0"/>
          <w:numId w:val="1"/>
        </w:numPr>
        <w:tabs>
          <w:tab w:val="clear" w:pos="720"/>
          <w:tab w:val="num" w:pos="900"/>
        </w:tabs>
        <w:spacing w:after="200" w:line="276" w:lineRule="auto"/>
        <w:ind w:left="900"/>
        <w:rPr>
          <w:rFonts w:ascii="Sylfaen" w:hAnsi="Sylfaen"/>
          <w:b/>
          <w:lang w:val="ka-GE"/>
        </w:rPr>
      </w:pPr>
      <w:r w:rsidRPr="005F4D82">
        <w:rPr>
          <w:rFonts w:ascii="Sylfaen" w:hAnsi="Sylfaen"/>
          <w:lang w:val="ka-GE"/>
        </w:rPr>
        <w:t>ქუდი, ნიღაბი, არასტერილური  ხელთათმანი;</w:t>
      </w:r>
    </w:p>
    <w:p w14:paraId="2B645F2A" w14:textId="353F90A8" w:rsidR="00503CDA" w:rsidRPr="005F4D82" w:rsidRDefault="00503CDA" w:rsidP="00503CDA">
      <w:pPr>
        <w:pStyle w:val="a4"/>
        <w:numPr>
          <w:ilvl w:val="0"/>
          <w:numId w:val="1"/>
        </w:numPr>
        <w:tabs>
          <w:tab w:val="clear" w:pos="720"/>
          <w:tab w:val="num" w:pos="900"/>
        </w:tabs>
        <w:spacing w:after="200" w:line="276" w:lineRule="auto"/>
        <w:ind w:left="90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 xml:space="preserve">20 მლ-იანი  შპრიცი; </w:t>
      </w:r>
    </w:p>
    <w:p w14:paraId="44A39225" w14:textId="77777777" w:rsidR="00503CDA" w:rsidRPr="005F4D82" w:rsidRDefault="00503CDA" w:rsidP="00503CDA">
      <w:pPr>
        <w:pStyle w:val="a4"/>
        <w:numPr>
          <w:ilvl w:val="0"/>
          <w:numId w:val="1"/>
        </w:numPr>
        <w:tabs>
          <w:tab w:val="clear" w:pos="720"/>
          <w:tab w:val="num" w:pos="900"/>
        </w:tabs>
        <w:spacing w:after="200" w:line="276" w:lineRule="auto"/>
        <w:ind w:left="90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თირკმლისებრი  თასი;</w:t>
      </w:r>
    </w:p>
    <w:p w14:paraId="522A75A6" w14:textId="77777777" w:rsidR="00503CDA" w:rsidRPr="005F4D82" w:rsidRDefault="00503CDA" w:rsidP="00503CDA">
      <w:pPr>
        <w:pStyle w:val="a4"/>
        <w:numPr>
          <w:ilvl w:val="0"/>
          <w:numId w:val="1"/>
        </w:numPr>
        <w:tabs>
          <w:tab w:val="clear" w:pos="720"/>
          <w:tab w:val="num" w:pos="900"/>
        </w:tabs>
        <w:spacing w:after="200" w:line="276" w:lineRule="auto"/>
        <w:ind w:left="90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 xml:space="preserve">ანტისეპტიური  ხსნარი; </w:t>
      </w:r>
      <w:r w:rsidRPr="005F4D82">
        <w:rPr>
          <w:rFonts w:ascii="Sylfaen" w:hAnsi="Sylfaen"/>
        </w:rPr>
        <w:t xml:space="preserve"> </w:t>
      </w:r>
    </w:p>
    <w:p w14:paraId="41F043D6" w14:textId="77777777" w:rsidR="00503CDA" w:rsidRPr="005F4D82" w:rsidRDefault="00503CDA" w:rsidP="00503CDA">
      <w:pPr>
        <w:pStyle w:val="a4"/>
        <w:numPr>
          <w:ilvl w:val="0"/>
          <w:numId w:val="1"/>
        </w:numPr>
        <w:tabs>
          <w:tab w:val="clear" w:pos="720"/>
          <w:tab w:val="num" w:pos="900"/>
        </w:tabs>
        <w:spacing w:after="200" w:line="276" w:lineRule="auto"/>
        <w:ind w:left="90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სტერილური ბანდის  (მარლის)  ბურთულები;</w:t>
      </w:r>
    </w:p>
    <w:p w14:paraId="39673D1D" w14:textId="77777777" w:rsidR="00503CDA" w:rsidRPr="005F4D82" w:rsidRDefault="00503CDA" w:rsidP="00503CDA">
      <w:pPr>
        <w:pStyle w:val="a4"/>
        <w:numPr>
          <w:ilvl w:val="0"/>
          <w:numId w:val="1"/>
        </w:numPr>
        <w:tabs>
          <w:tab w:val="clear" w:pos="720"/>
          <w:tab w:val="num" w:pos="900"/>
        </w:tabs>
        <w:spacing w:after="200" w:line="276" w:lineRule="auto"/>
        <w:ind w:left="90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სტერილური კორცანგი;</w:t>
      </w:r>
    </w:p>
    <w:p w14:paraId="48A0493E" w14:textId="77777777" w:rsidR="00503CDA" w:rsidRPr="005F4D82" w:rsidRDefault="00503CDA" w:rsidP="00503CDA">
      <w:pPr>
        <w:pStyle w:val="a4"/>
        <w:numPr>
          <w:ilvl w:val="0"/>
          <w:numId w:val="1"/>
        </w:numPr>
        <w:tabs>
          <w:tab w:val="clear" w:pos="720"/>
          <w:tab w:val="num" w:pos="900"/>
        </w:tabs>
        <w:spacing w:after="200" w:line="276" w:lineRule="auto"/>
        <w:ind w:left="90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პლასტირი;</w:t>
      </w:r>
    </w:p>
    <w:p w14:paraId="4826A2D8" w14:textId="77777777" w:rsidR="00503CDA" w:rsidRPr="005F4D82" w:rsidRDefault="00503CDA" w:rsidP="00503CDA">
      <w:pPr>
        <w:pStyle w:val="a4"/>
        <w:numPr>
          <w:ilvl w:val="0"/>
          <w:numId w:val="1"/>
        </w:numPr>
        <w:tabs>
          <w:tab w:val="clear" w:pos="720"/>
          <w:tab w:val="num" w:pos="900"/>
        </w:tabs>
        <w:spacing w:after="200" w:line="276" w:lineRule="auto"/>
        <w:ind w:left="90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lastRenderedPageBreak/>
        <w:t>კათეტერის  შეცვლის  შემთხვევაში: ც.ვ.კათეტერიზაციისთვის  ყველა საჭირო აღჭურვილობა;</w:t>
      </w:r>
    </w:p>
    <w:p w14:paraId="0D4211B6" w14:textId="77777777" w:rsidR="00503CDA" w:rsidRPr="005F4D82" w:rsidRDefault="00503CDA" w:rsidP="00503CDA">
      <w:pPr>
        <w:pStyle w:val="a4"/>
        <w:numPr>
          <w:ilvl w:val="0"/>
          <w:numId w:val="1"/>
        </w:numPr>
        <w:tabs>
          <w:tab w:val="clear" w:pos="720"/>
          <w:tab w:val="num" w:pos="900"/>
        </w:tabs>
        <w:spacing w:after="200" w:line="276" w:lineRule="auto"/>
        <w:ind w:left="90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ერთჯერადი  სკალპელი.</w:t>
      </w:r>
    </w:p>
    <w:p w14:paraId="3AAE3368" w14:textId="77777777" w:rsidR="00503CDA" w:rsidRPr="005F4D82" w:rsidRDefault="00503CDA" w:rsidP="00503CDA">
      <w:pPr>
        <w:pStyle w:val="a4"/>
        <w:spacing w:after="200" w:line="276" w:lineRule="auto"/>
        <w:ind w:left="900"/>
        <w:rPr>
          <w:rFonts w:ascii="Sylfaen" w:hAnsi="Sylfaen"/>
          <w:lang w:val="ka-GE"/>
        </w:rPr>
      </w:pPr>
    </w:p>
    <w:p w14:paraId="47F6F0C7" w14:textId="77777777" w:rsidR="00503CDA" w:rsidRPr="005F4D82" w:rsidRDefault="00503CDA" w:rsidP="00503CDA">
      <w:pPr>
        <w:pStyle w:val="a4"/>
        <w:numPr>
          <w:ilvl w:val="0"/>
          <w:numId w:val="7"/>
        </w:numPr>
        <w:spacing w:after="160" w:line="259" w:lineRule="auto"/>
        <w:rPr>
          <w:rFonts w:ascii="Sylfaen" w:hAnsi="Sylfaen"/>
          <w:b/>
          <w:lang w:val="ka-GE"/>
        </w:rPr>
      </w:pPr>
      <w:r w:rsidRPr="005F4D82">
        <w:rPr>
          <w:rFonts w:ascii="Sylfaen" w:hAnsi="Sylfaen"/>
          <w:b/>
          <w:lang w:val="ka-GE"/>
        </w:rPr>
        <w:t>პროცედურის თანმიმდევრობა</w:t>
      </w:r>
    </w:p>
    <w:p w14:paraId="677FCD85" w14:textId="77777777" w:rsidR="00503CDA" w:rsidRPr="005F4D82" w:rsidRDefault="00503CDA" w:rsidP="00503CDA">
      <w:pPr>
        <w:pStyle w:val="a4"/>
        <w:ind w:left="360"/>
        <w:rPr>
          <w:rFonts w:ascii="Sylfaen" w:hAnsi="Sylfaen"/>
          <w:b/>
          <w:lang w:val="ka-GE"/>
        </w:rPr>
      </w:pPr>
    </w:p>
    <w:p w14:paraId="2CFC4F3E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 xml:space="preserve">გადაამოწმეთ პაციენტის ვინაობა (გვარი, სახელი, დაბადების თარიღი, ისტორიის </w:t>
      </w:r>
      <w:r w:rsidRPr="005F4D82">
        <w:rPr>
          <w:rFonts w:ascii="Sylfaen" w:hAnsi="Sylfaen"/>
          <w:lang w:val="es-ES"/>
        </w:rPr>
        <w:t>#)</w:t>
      </w:r>
      <w:r w:rsidRPr="005F4D82">
        <w:rPr>
          <w:rFonts w:ascii="Sylfaen" w:hAnsi="Sylfaen"/>
          <w:lang w:val="ka-GE"/>
        </w:rPr>
        <w:t>;</w:t>
      </w:r>
    </w:p>
    <w:p w14:paraId="6678D4E3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მიიღეთ დასტური  ექიმისგან კათეტერის ამოღების შესახებ;</w:t>
      </w:r>
    </w:p>
    <w:p w14:paraId="448C00BA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შეაფასეთ   პაციენტი (ინფუზიების საჭიროება, რაოდენობა, სიხშირე);</w:t>
      </w:r>
    </w:p>
    <w:p w14:paraId="4A04A780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პაციენტის თავმდგმურს აუხსენით  პროცედურა და მისი საჭიროება;</w:t>
      </w:r>
    </w:p>
    <w:p w14:paraId="2F9AC1BA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მიიღეთ ინფორმირებული თანხმობა;</w:t>
      </w:r>
    </w:p>
    <w:p w14:paraId="5F06C972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ჩაიტარეთ ხელის ჰიგიენა;</w:t>
      </w:r>
    </w:p>
    <w:p w14:paraId="226B0231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დაიფარეთ ერთჯერადი ქუდი და გაიკეთეთ ერთჯერადი  ნიღაბი;</w:t>
      </w:r>
    </w:p>
    <w:p w14:paraId="7E3FDB3A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მოიტანეთ  აღჭურვილობა;</w:t>
      </w:r>
    </w:p>
    <w:p w14:paraId="72CA4092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ჩაიცვით არასტერილური ხელთათმანი;</w:t>
      </w:r>
    </w:p>
    <w:p w14:paraId="541C0EA9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 xml:space="preserve">მოხსენით კათეტერის საფიქსაციო  ლეიკო; </w:t>
      </w:r>
    </w:p>
    <w:p w14:paraId="536B3958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სკალპელის პირით ფრთხილად მოხსენით კათეტერის საფიქსაციო ნაკერი;</w:t>
      </w:r>
    </w:p>
    <w:p w14:paraId="5383B78A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დაამუშავეთ  კათეტერიზაციის ლოკალური არე  ანტისეპტიური ხსნარით;</w:t>
      </w:r>
    </w:p>
    <w:p w14:paraId="7F25096A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მოარგეთ 20მლ-ნი შპრიცი დისტალურ არხს (გამოიყენეთ ანტისეპტიური ხსნარი სტოპკოკებისა და ინტრავენურ ხაზებთან მუშაობისას)  და მოახდინეთ დაბალი წნევით სისხლის ასპირაცია;</w:t>
      </w:r>
    </w:p>
    <w:p w14:paraId="4AE71102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ამოიღეთ კათეტერი:  ნელი მოძრაობით სისხლის ასპირაციის პარალელურად;</w:t>
      </w:r>
    </w:p>
    <w:p w14:paraId="1D8449FA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ბაქტერიული კვლევისთვის კათეტერის ნაწილი მოათავსეთ სტერილურ კონტეინერში;</w:t>
      </w:r>
    </w:p>
    <w:p w14:paraId="7716C3E6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კათეტერის ამოღების შემდეგ აწარმოეთ ლოკალურად ზეწოლა დაახლოებით 2-5წთ-ის განმავლობაში;</w:t>
      </w:r>
    </w:p>
    <w:p w14:paraId="3F6644B8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კანულაციის  არე განმეორებით დაამუშავეთ  კანის  ანტისეპტიური   ხსნარით, დაფარეთ სტერილური მარლის საფენით და დააფიქსირეთ ლეიკოპლასტირით;</w:t>
      </w:r>
    </w:p>
    <w:p w14:paraId="51670B8D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მიალაგეთ პროცედურის ადგილი  და  სამედიცინო  ნარჩენები  მოათავსეთ  შესაბამის  კონტეინერში;</w:t>
      </w:r>
    </w:p>
    <w:p w14:paraId="79330FB6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მოიხსენით  ხელთათმანი;</w:t>
      </w:r>
    </w:p>
    <w:p w14:paraId="36EEC41C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 xml:space="preserve"> ჩაიტარეთ ხელის ჰიგიენა;</w:t>
      </w:r>
    </w:p>
    <w:p w14:paraId="00E63DEB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შეავსეთ შესაბამისის დოკუმენტაცია და მოაწერეთ ხელი;</w:t>
      </w:r>
    </w:p>
    <w:p w14:paraId="1BE20863" w14:textId="77777777" w:rsidR="00503CDA" w:rsidRPr="005F4D82" w:rsidRDefault="00503CDA" w:rsidP="00503CDA">
      <w:pPr>
        <w:pStyle w:val="a4"/>
        <w:numPr>
          <w:ilvl w:val="0"/>
          <w:numId w:val="2"/>
        </w:numPr>
        <w:spacing w:after="200" w:line="276" w:lineRule="auto"/>
        <w:ind w:left="810"/>
        <w:rPr>
          <w:rFonts w:ascii="Sylfaen" w:hAnsi="Sylfaen"/>
          <w:lang w:val="ka-GE"/>
        </w:rPr>
      </w:pPr>
      <w:r w:rsidRPr="005F4D82">
        <w:rPr>
          <w:rFonts w:ascii="Sylfaen" w:hAnsi="Sylfaen"/>
          <w:lang w:val="ka-GE"/>
        </w:rPr>
        <w:t>აცნობეთ ზემდგომ პერსონალს პროცედურის დროს შექმნილი ნებისმიერი სირთულის შესახებ.</w:t>
      </w:r>
    </w:p>
    <w:p w14:paraId="4968714B" w14:textId="77777777" w:rsidR="00503CDA" w:rsidRPr="005F4D82" w:rsidRDefault="00503CDA" w:rsidP="00503CDA">
      <w:pPr>
        <w:pStyle w:val="a4"/>
        <w:ind w:left="780"/>
        <w:rPr>
          <w:rFonts w:ascii="Sylfaen" w:hAnsi="Sylfaen"/>
        </w:rPr>
      </w:pPr>
    </w:p>
    <w:p w14:paraId="46CF197C" w14:textId="77777777" w:rsidR="00503CDA" w:rsidRPr="005F4D82" w:rsidRDefault="00503CDA" w:rsidP="00503CDA">
      <w:pPr>
        <w:pStyle w:val="Default"/>
        <w:rPr>
          <w:rFonts w:ascii="Sylfaen" w:eastAsia="Times New Roman" w:hAnsi="Sylfaen"/>
          <w:b/>
          <w:color w:val="auto"/>
          <w:sz w:val="20"/>
          <w:szCs w:val="20"/>
          <w:u w:val="single"/>
          <w:lang w:val="ka-GE"/>
        </w:rPr>
      </w:pPr>
    </w:p>
    <w:p w14:paraId="121173EE" w14:textId="77777777" w:rsidR="00503CDA" w:rsidRPr="005F4D82" w:rsidRDefault="00503CDA" w:rsidP="00503CDA">
      <w:pPr>
        <w:pStyle w:val="Default"/>
        <w:rPr>
          <w:rFonts w:ascii="Sylfaen" w:hAnsi="Sylfaen"/>
          <w:b/>
          <w:color w:val="auto"/>
          <w:sz w:val="20"/>
          <w:szCs w:val="20"/>
          <w:lang w:val="ka-GE"/>
        </w:rPr>
      </w:pPr>
    </w:p>
    <w:p w14:paraId="429928AF" w14:textId="77777777" w:rsidR="00503CDA" w:rsidRPr="005F4D82" w:rsidRDefault="00503CDA" w:rsidP="00503CDA">
      <w:pPr>
        <w:tabs>
          <w:tab w:val="left" w:pos="2940"/>
        </w:tabs>
        <w:jc w:val="both"/>
        <w:rPr>
          <w:rFonts w:ascii="Sylfaen" w:hAnsi="Sylfaen"/>
          <w:b/>
          <w:lang w:val="ka-GE"/>
        </w:rPr>
      </w:pPr>
      <w:r w:rsidRPr="005F4D82">
        <w:rPr>
          <w:rFonts w:ascii="Sylfaen" w:hAnsi="Sylfaen"/>
          <w:b/>
          <w:lang w:val="ka-GE"/>
        </w:rPr>
        <w:t>წყარო:</w:t>
      </w:r>
    </w:p>
    <w:p w14:paraId="08BA9666" w14:textId="77777777" w:rsidR="00503CDA" w:rsidRPr="005F4D82" w:rsidRDefault="00503CDA" w:rsidP="00503CDA">
      <w:pPr>
        <w:pStyle w:val="a4"/>
        <w:numPr>
          <w:ilvl w:val="0"/>
          <w:numId w:val="6"/>
        </w:numPr>
        <w:tabs>
          <w:tab w:val="left" w:pos="630"/>
        </w:tabs>
        <w:spacing w:after="200" w:line="276" w:lineRule="auto"/>
        <w:jc w:val="both"/>
        <w:rPr>
          <w:rFonts w:ascii="Sylfaen" w:hAnsi="Sylfaen"/>
          <w:lang w:val="ka-GE"/>
        </w:rPr>
      </w:pPr>
      <w:r w:rsidRPr="005F4D82">
        <w:rPr>
          <w:rFonts w:ascii="Sylfaen" w:hAnsi="Sylfaen" w:cs="Century"/>
          <w:lang w:val="ka-GE"/>
        </w:rPr>
        <w:t>Fundamental of Nursing Procedure Manual</w:t>
      </w:r>
      <w:r w:rsidRPr="005F4D82">
        <w:rPr>
          <w:rFonts w:ascii="Sylfaen" w:hAnsi="Sylfaen"/>
          <w:lang w:val="ka-GE"/>
        </w:rPr>
        <w:t xml:space="preserve">   7tht edition</w:t>
      </w:r>
    </w:p>
    <w:p w14:paraId="79286BD7" w14:textId="77777777" w:rsidR="00503CDA" w:rsidRPr="005F4D82" w:rsidRDefault="00503CDA" w:rsidP="00503CDA">
      <w:pPr>
        <w:pStyle w:val="a4"/>
        <w:numPr>
          <w:ilvl w:val="0"/>
          <w:numId w:val="6"/>
        </w:numPr>
        <w:tabs>
          <w:tab w:val="left" w:pos="630"/>
        </w:tabs>
        <w:spacing w:after="200" w:line="276" w:lineRule="auto"/>
        <w:jc w:val="both"/>
        <w:rPr>
          <w:rFonts w:ascii="Sylfaen" w:hAnsi="Sylfaen" w:cs="Cheltenham-Book"/>
          <w:lang w:val="ka-GE"/>
        </w:rPr>
      </w:pPr>
      <w:r w:rsidRPr="005F4D82">
        <w:rPr>
          <w:rFonts w:ascii="Sylfaen" w:hAnsi="Sylfaen" w:cs="Cheltenham-Book"/>
          <w:lang w:val="ka-GE"/>
        </w:rPr>
        <w:t>Center for</w:t>
      </w:r>
      <w:r w:rsidRPr="005F4D82">
        <w:rPr>
          <w:rFonts w:ascii="Sylfaen" w:hAnsi="Sylfaen"/>
          <w:lang w:val="ka-GE"/>
        </w:rPr>
        <w:t xml:space="preserve"> </w:t>
      </w:r>
      <w:r w:rsidRPr="005F4D82">
        <w:rPr>
          <w:rFonts w:ascii="Sylfaen" w:hAnsi="Sylfaen" w:cs="Cheltenham-Book"/>
          <w:lang w:val="ka-GE"/>
        </w:rPr>
        <w:t>Disease Cont</w:t>
      </w:r>
      <w:r w:rsidRPr="005F4D82">
        <w:rPr>
          <w:rFonts w:ascii="Sylfaen" w:hAnsi="Sylfaen" w:cs="Cheltenham-Book"/>
        </w:rPr>
        <w:t>rol and Prevention Web site.</w:t>
      </w:r>
      <w:r w:rsidRPr="005F4D82">
        <w:rPr>
          <w:rFonts w:ascii="Sylfaen" w:hAnsi="Sylfaen" w:cs="Cheltenham-Book"/>
          <w:lang w:val="ka-GE"/>
        </w:rPr>
        <w:t xml:space="preserve"> </w:t>
      </w:r>
    </w:p>
    <w:p w14:paraId="1EBE1E6E" w14:textId="77777777" w:rsidR="00503CDA" w:rsidRPr="005F4D82" w:rsidRDefault="00503CDA" w:rsidP="00503CDA">
      <w:pPr>
        <w:pStyle w:val="a4"/>
        <w:numPr>
          <w:ilvl w:val="0"/>
          <w:numId w:val="6"/>
        </w:numPr>
        <w:tabs>
          <w:tab w:val="left" w:pos="630"/>
        </w:tabs>
        <w:spacing w:after="160" w:line="259" w:lineRule="auto"/>
        <w:jc w:val="both"/>
        <w:rPr>
          <w:rFonts w:ascii="Sylfaen" w:hAnsi="Sylfaen" w:cs="Cheltenham-Book"/>
          <w:lang w:val="ka-GE"/>
        </w:rPr>
      </w:pPr>
      <w:r w:rsidRPr="005F4D82">
        <w:rPr>
          <w:rFonts w:ascii="Sylfaen" w:hAnsi="Sylfaen" w:cs="Cheltenham-Book"/>
        </w:rPr>
        <w:t>http://www.</w:t>
      </w:r>
      <w:r w:rsidRPr="005F4D82">
        <w:rPr>
          <w:rFonts w:ascii="Sylfaen" w:hAnsi="Sylfaen"/>
          <w:lang w:val="ka-GE"/>
        </w:rPr>
        <w:t xml:space="preserve"> </w:t>
      </w:r>
      <w:r w:rsidRPr="005F4D82">
        <w:rPr>
          <w:rFonts w:ascii="Sylfaen" w:hAnsi="Sylfaen" w:cs="Cheltenham-Book"/>
        </w:rPr>
        <w:t>cdc.gov/ncidod/dhqp/gl_catheter_assoc.html. (Accessed in May 2008.)</w:t>
      </w:r>
    </w:p>
    <w:p w14:paraId="7EA2173B" w14:textId="77777777" w:rsidR="00503CDA" w:rsidRPr="005F4D82" w:rsidRDefault="00503CDA" w:rsidP="00503CDA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ascii="Sylfaen" w:hAnsi="Sylfaen" w:cs="Century"/>
        </w:rPr>
      </w:pPr>
      <w:r w:rsidRPr="005F4D82">
        <w:rPr>
          <w:rFonts w:ascii="Sylfaen" w:hAnsi="Sylfaen" w:cs="Century"/>
        </w:rPr>
        <w:t>Procedures in Critical Care   - C. William Hanson, 3 MD.</w:t>
      </w:r>
    </w:p>
    <w:p w14:paraId="2B623842" w14:textId="77777777" w:rsidR="00503CDA" w:rsidRPr="005F4D82" w:rsidRDefault="00343F3D" w:rsidP="00503CDA">
      <w:pPr>
        <w:pStyle w:val="a4"/>
        <w:numPr>
          <w:ilvl w:val="0"/>
          <w:numId w:val="6"/>
        </w:numPr>
        <w:spacing w:after="160" w:line="259" w:lineRule="auto"/>
        <w:rPr>
          <w:rFonts w:ascii="Sylfaen" w:hAnsi="Sylfaen"/>
        </w:rPr>
      </w:pPr>
      <w:hyperlink r:id="rId6" w:history="1">
        <w:r w:rsidR="00503CDA" w:rsidRPr="005F4D82">
          <w:rPr>
            <w:rStyle w:val="a5"/>
            <w:rFonts w:ascii="Sylfaen" w:hAnsi="Sylfaen"/>
          </w:rPr>
          <w:t>www.</w:t>
        </w:r>
        <w:r w:rsidR="00503CDA" w:rsidRPr="005F4D82">
          <w:rPr>
            <w:rFonts w:ascii="Sylfaen" w:hAnsi="Sylfaen"/>
            <w:lang w:val="de-DE"/>
          </w:rPr>
          <w:t xml:space="preserve"> </w:t>
        </w:r>
        <w:r w:rsidR="00503CDA" w:rsidRPr="005F4D82">
          <w:rPr>
            <w:rStyle w:val="a5"/>
            <w:rFonts w:ascii="Sylfaen" w:hAnsi="Sylfaen"/>
          </w:rPr>
          <w:t>webbertraining.com</w:t>
        </w:r>
      </w:hyperlink>
      <w:r w:rsidR="00503CDA" w:rsidRPr="005F4D82">
        <w:rPr>
          <w:rFonts w:ascii="Sylfaen" w:hAnsi="Sylfaen"/>
          <w:lang w:val="ka-GE"/>
        </w:rPr>
        <w:t xml:space="preserve">  </w:t>
      </w:r>
      <w:r w:rsidR="00503CDA" w:rsidRPr="005F4D82">
        <w:rPr>
          <w:rFonts w:ascii="Sylfaen" w:hAnsi="Sylfaen"/>
        </w:rPr>
        <w:t>April 18, 2012</w:t>
      </w:r>
    </w:p>
    <w:p w14:paraId="7214FF56" w14:textId="77777777" w:rsidR="00503CDA" w:rsidRPr="005F4D82" w:rsidRDefault="00503CDA" w:rsidP="00503CDA">
      <w:pPr>
        <w:pStyle w:val="a4"/>
        <w:numPr>
          <w:ilvl w:val="0"/>
          <w:numId w:val="6"/>
        </w:numPr>
        <w:spacing w:after="200" w:line="276" w:lineRule="auto"/>
        <w:rPr>
          <w:rFonts w:ascii="Sylfaen" w:hAnsi="Sylfaen"/>
        </w:rPr>
      </w:pPr>
      <w:r w:rsidRPr="005F4D82">
        <w:rPr>
          <w:rFonts w:ascii="Sylfaen" w:hAnsi="Sylfaen"/>
          <w:bCs/>
        </w:rPr>
        <w:lastRenderedPageBreak/>
        <w:t>Hosted by Jane Barnett jane@webbertraining.com</w:t>
      </w:r>
    </w:p>
    <w:p w14:paraId="2A946B66" w14:textId="77777777" w:rsidR="00503CDA" w:rsidRPr="005F4D82" w:rsidRDefault="00503CDA" w:rsidP="00503CDA">
      <w:pPr>
        <w:pStyle w:val="a4"/>
        <w:numPr>
          <w:ilvl w:val="0"/>
          <w:numId w:val="6"/>
        </w:numPr>
        <w:spacing w:after="200" w:line="276" w:lineRule="auto"/>
        <w:rPr>
          <w:rFonts w:ascii="Sylfaen" w:hAnsi="Sylfaen"/>
          <w:bCs/>
        </w:rPr>
      </w:pPr>
      <w:r w:rsidRPr="005F4D82">
        <w:rPr>
          <w:rFonts w:ascii="Sylfaen" w:hAnsi="Sylfaen"/>
          <w:bCs/>
          <w:lang w:val="en-AU"/>
        </w:rPr>
        <w:t xml:space="preserve">Mc Laws ML, Burrell A. Zero risk for central line-associated bloodstream </w:t>
      </w:r>
      <w:r w:rsidRPr="005F4D82">
        <w:rPr>
          <w:rFonts w:ascii="Sylfaen" w:hAnsi="Sylfaen"/>
          <w:bCs/>
          <w:i/>
          <w:iCs/>
          <w:lang w:val="en-AU"/>
        </w:rPr>
        <w:t xml:space="preserve">Critical Care Medicine </w:t>
      </w:r>
      <w:r w:rsidRPr="005F4D82">
        <w:rPr>
          <w:rFonts w:ascii="Sylfaen" w:hAnsi="Sylfaen"/>
          <w:bCs/>
          <w:lang w:val="en-AU"/>
        </w:rPr>
        <w:t>2012</w:t>
      </w:r>
      <w:r w:rsidRPr="005F4D82">
        <w:rPr>
          <w:rFonts w:ascii="Sylfaen" w:hAnsi="Sylfaen"/>
          <w:bCs/>
          <w:lang w:val="ka-GE"/>
        </w:rPr>
        <w:t xml:space="preserve"> </w:t>
      </w:r>
    </w:p>
    <w:p w14:paraId="1AE8E3ED" w14:textId="77777777" w:rsidR="00503CDA" w:rsidRPr="005F4D82" w:rsidRDefault="00503CDA" w:rsidP="00503CDA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ascii="Sylfaen" w:hAnsi="Sylfaen" w:cs="Arial"/>
          <w:bCs/>
        </w:rPr>
      </w:pPr>
      <w:r w:rsidRPr="005F4D82">
        <w:rPr>
          <w:rFonts w:ascii="Sylfaen" w:hAnsi="Sylfaen" w:cs="Calibri"/>
        </w:rPr>
        <w:t>C</w:t>
      </w:r>
      <w:r w:rsidRPr="005F4D82">
        <w:rPr>
          <w:rFonts w:ascii="Sylfaen" w:hAnsi="Sylfaen" w:cs="Calibri"/>
          <w:lang w:val="ka-GE"/>
        </w:rPr>
        <w:t xml:space="preserve">DC’s National Healthcare Safety Network -  </w:t>
      </w:r>
      <w:hyperlink r:id="rId7" w:history="1">
        <w:r w:rsidRPr="005F4D82">
          <w:rPr>
            <w:rStyle w:val="a5"/>
            <w:rFonts w:ascii="Sylfaen" w:hAnsi="Sylfaen" w:cs="Calibri"/>
            <w:lang w:val="ka-GE"/>
          </w:rPr>
          <w:t>https://www.cdc.gov/nhsn/index.html</w:t>
        </w:r>
      </w:hyperlink>
      <w:r w:rsidRPr="005F4D82">
        <w:rPr>
          <w:rFonts w:ascii="Sylfaen" w:hAnsi="Sylfaen" w:cs="Calibri"/>
        </w:rPr>
        <w:t xml:space="preserve">;  </w:t>
      </w:r>
    </w:p>
    <w:p w14:paraId="737CB397" w14:textId="77777777" w:rsidR="00503CDA" w:rsidRPr="005F4D82" w:rsidRDefault="00503CDA" w:rsidP="00503CDA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ascii="Sylfaen" w:hAnsi="Sylfaen" w:cs="Arial"/>
          <w:bCs/>
        </w:rPr>
      </w:pPr>
      <w:r w:rsidRPr="005F4D82">
        <w:rPr>
          <w:rFonts w:ascii="Sylfaen" w:hAnsi="Sylfaen" w:cs="Calibri"/>
        </w:rPr>
        <w:t>C</w:t>
      </w:r>
      <w:r w:rsidRPr="005F4D82">
        <w:rPr>
          <w:rFonts w:ascii="Sylfaen" w:hAnsi="Sylfaen" w:cs="Calibri"/>
          <w:lang w:val="ka-GE"/>
        </w:rPr>
        <w:t>DC’s National Healthcare Safety Network</w:t>
      </w:r>
      <w:r w:rsidRPr="005F4D82">
        <w:rPr>
          <w:rFonts w:ascii="Sylfaen" w:hAnsi="Sylfaen" w:cs="Calibri"/>
        </w:rPr>
        <w:t xml:space="preserve">, Chapter 4: Bloodstream Infection (BSI) Event – January 2021 pdf icon [PDF – 1 MB] - </w:t>
      </w:r>
      <w:hyperlink r:id="rId8" w:history="1">
        <w:r w:rsidRPr="005F4D82">
          <w:rPr>
            <w:rStyle w:val="a5"/>
            <w:rFonts w:ascii="Sylfaen" w:hAnsi="Sylfaen"/>
          </w:rPr>
          <w:t>https://www.cdc.gov/nhsn/psc/bsi/index.html</w:t>
        </w:r>
      </w:hyperlink>
    </w:p>
    <w:p w14:paraId="1202A66A" w14:textId="77777777" w:rsidR="00503CDA" w:rsidRPr="005F4D82" w:rsidRDefault="00503CDA" w:rsidP="00503CDA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ascii="Sylfaen" w:hAnsi="Sylfaen" w:cs="Arial"/>
          <w:bCs/>
        </w:rPr>
      </w:pPr>
      <w:r w:rsidRPr="005F4D82">
        <w:rPr>
          <w:rFonts w:ascii="Sylfaen" w:hAnsi="Sylfaen" w:cs="Arial"/>
          <w:bCs/>
        </w:rPr>
        <w:t xml:space="preserve">2021 Summary of Updates pdf icon [PDF – 200 KB] - </w:t>
      </w:r>
      <w:hyperlink r:id="rId9" w:history="1">
        <w:r w:rsidRPr="005F4D82">
          <w:rPr>
            <w:rStyle w:val="a5"/>
            <w:rFonts w:ascii="Sylfaen" w:hAnsi="Sylfaen" w:cs="Arial"/>
          </w:rPr>
          <w:t>https://www.cdc.gov/nhsn/pdfs/commup/2021-psc-summary-508.pdf</w:t>
        </w:r>
      </w:hyperlink>
    </w:p>
    <w:p w14:paraId="0AB6DC0B" w14:textId="77777777" w:rsidR="00503CDA" w:rsidRPr="005F4D82" w:rsidRDefault="00503CDA" w:rsidP="00503CDA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ascii="Sylfaen" w:hAnsi="Sylfaen" w:cs="Arial"/>
          <w:bCs/>
        </w:rPr>
      </w:pPr>
      <w:r w:rsidRPr="005F4D82">
        <w:rPr>
          <w:rFonts w:ascii="Sylfaen" w:hAnsi="Sylfaen" w:cs="Arial"/>
          <w:bCs/>
        </w:rPr>
        <w:t xml:space="preserve">Identifying Healthcare-associated Infections (HAI) for NHSN Surveillance -2021; </w:t>
      </w:r>
      <w:hyperlink r:id="rId10" w:history="1">
        <w:r w:rsidRPr="005F4D82">
          <w:rPr>
            <w:rStyle w:val="a5"/>
            <w:rFonts w:ascii="Sylfaen" w:hAnsi="Sylfaen" w:cs="Arial"/>
          </w:rPr>
          <w:t>https://www.cdc.gov/nhsn/pdfs/pscmanual/2psc_identifyinghais_nhsncurrent.pdf</w:t>
        </w:r>
      </w:hyperlink>
    </w:p>
    <w:p w14:paraId="242459EE" w14:textId="77777777" w:rsidR="00503CDA" w:rsidRPr="005F4D82" w:rsidRDefault="00503CDA" w:rsidP="00503CDA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ascii="Sylfaen" w:hAnsi="Sylfaen" w:cs="Arial"/>
          <w:bCs/>
        </w:rPr>
      </w:pPr>
      <w:r w:rsidRPr="005F4D82">
        <w:rPr>
          <w:rFonts w:ascii="Sylfaen" w:hAnsi="Sylfaen" w:cs="Arial"/>
          <w:bCs/>
        </w:rPr>
        <w:t>Bloodstream Infection (BSI) Events</w:t>
      </w:r>
    </w:p>
    <w:p w14:paraId="219AC153" w14:textId="77777777" w:rsidR="00503CDA" w:rsidRPr="005F4D82" w:rsidRDefault="00503CDA" w:rsidP="00503CDA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ascii="Sylfaen" w:hAnsi="Sylfaen" w:cs="Century"/>
          <w:lang w:val="ka-GE"/>
        </w:rPr>
      </w:pPr>
      <w:r w:rsidRPr="005F4D82">
        <w:rPr>
          <w:rFonts w:ascii="Sylfaen" w:hAnsi="Sylfaen" w:cs="Arial"/>
          <w:bCs/>
        </w:rPr>
        <w:t xml:space="preserve">Central Line-Associated Bloodstream Infection (CLABSI) and non-central line-associated Bloodstream Infection- Protocols 2021 - </w:t>
      </w:r>
      <w:hyperlink r:id="rId11" w:history="1">
        <w:r w:rsidRPr="005F4D82">
          <w:rPr>
            <w:rStyle w:val="a5"/>
            <w:rFonts w:ascii="Sylfaen" w:hAnsi="Sylfaen" w:cs="Arial"/>
          </w:rPr>
          <w:t>https://www.cdc.gov/nhsn/psc/bsi/index.html</w:t>
        </w:r>
      </w:hyperlink>
      <w:r w:rsidRPr="005F4D82">
        <w:rPr>
          <w:rFonts w:ascii="Sylfaen" w:hAnsi="Sylfaen"/>
          <w:bCs/>
          <w:lang w:val="ka-GE"/>
        </w:rPr>
        <w:t xml:space="preserve">           </w:t>
      </w:r>
    </w:p>
    <w:p w14:paraId="48F75A07" w14:textId="77777777" w:rsidR="00503CDA" w:rsidRPr="005F4D82" w:rsidRDefault="00503CDA" w:rsidP="00503CDA">
      <w:pPr>
        <w:autoSpaceDE w:val="0"/>
        <w:autoSpaceDN w:val="0"/>
        <w:adjustRightInd w:val="0"/>
        <w:rPr>
          <w:rFonts w:ascii="Sylfaen" w:hAnsi="Sylfaen"/>
          <w:bCs/>
          <w:lang w:val="ka-GE"/>
        </w:rPr>
      </w:pPr>
    </w:p>
    <w:p w14:paraId="5445A651" w14:textId="77777777" w:rsidR="00503CDA" w:rsidRPr="005F4D82" w:rsidRDefault="00503CDA" w:rsidP="00503CDA">
      <w:pPr>
        <w:autoSpaceDE w:val="0"/>
        <w:autoSpaceDN w:val="0"/>
        <w:adjustRightInd w:val="0"/>
        <w:rPr>
          <w:rFonts w:ascii="Sylfaen" w:hAnsi="Sylfaen"/>
          <w:bCs/>
          <w:lang w:val="ka-GE"/>
        </w:rPr>
      </w:pPr>
    </w:p>
    <w:p w14:paraId="0F0A6139" w14:textId="77777777" w:rsidR="00503CDA" w:rsidRPr="005F4D82" w:rsidRDefault="00503CDA" w:rsidP="00503CDA">
      <w:pPr>
        <w:autoSpaceDE w:val="0"/>
        <w:autoSpaceDN w:val="0"/>
        <w:adjustRightInd w:val="0"/>
        <w:rPr>
          <w:rFonts w:ascii="Sylfaen" w:hAnsi="Sylfaen"/>
          <w:b/>
          <w:bCs/>
          <w:lang w:val="ka-GE"/>
        </w:rPr>
      </w:pPr>
      <w:r w:rsidRPr="005F4D82">
        <w:rPr>
          <w:rFonts w:ascii="Sylfaen" w:hAnsi="Sylfaen"/>
          <w:b/>
          <w:bCs/>
          <w:lang w:val="ka-GE"/>
        </w:rPr>
        <w:t xml:space="preserve">                  </w:t>
      </w:r>
    </w:p>
    <w:p w14:paraId="1C407B7C" w14:textId="77777777" w:rsidR="00503CDA" w:rsidRPr="005F4D82" w:rsidRDefault="00503CDA" w:rsidP="00503CDA">
      <w:pPr>
        <w:autoSpaceDE w:val="0"/>
        <w:autoSpaceDN w:val="0"/>
        <w:adjustRightInd w:val="0"/>
        <w:rPr>
          <w:rFonts w:ascii="Sylfaen" w:hAnsi="Sylfaen"/>
          <w:b/>
          <w:bCs/>
          <w:lang w:val="ka-GE"/>
        </w:rPr>
      </w:pPr>
    </w:p>
    <w:p w14:paraId="5FC3160F" w14:textId="77777777" w:rsidR="006C0D63" w:rsidRPr="005F4D82" w:rsidRDefault="006C0D63"/>
    <w:sectPr w:rsidR="006C0D63" w:rsidRPr="005F4D82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heltenham-Book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1" w15:restartNumberingAfterBreak="0">
    <w:nsid w:val="19AA4B58"/>
    <w:multiLevelType w:val="hybridMultilevel"/>
    <w:tmpl w:val="8D44104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A214D71"/>
    <w:multiLevelType w:val="hybridMultilevel"/>
    <w:tmpl w:val="CB4CC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4" w15:restartNumberingAfterBreak="0">
    <w:nsid w:val="426F5C83"/>
    <w:multiLevelType w:val="hybridMultilevel"/>
    <w:tmpl w:val="34889D1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43717B90"/>
    <w:multiLevelType w:val="hybridMultilevel"/>
    <w:tmpl w:val="0A3E4734"/>
    <w:lvl w:ilvl="0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758B3166"/>
    <w:multiLevelType w:val="hybridMultilevel"/>
    <w:tmpl w:val="65A270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BC1874"/>
    <w:multiLevelType w:val="hybridMultilevel"/>
    <w:tmpl w:val="84984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354FF"/>
    <w:rsid w:val="000926A1"/>
    <w:rsid w:val="000A5F48"/>
    <w:rsid w:val="000A76A3"/>
    <w:rsid w:val="001F37F1"/>
    <w:rsid w:val="002C11D1"/>
    <w:rsid w:val="00343F3D"/>
    <w:rsid w:val="0035306C"/>
    <w:rsid w:val="003B54C7"/>
    <w:rsid w:val="00503CDA"/>
    <w:rsid w:val="005F4D82"/>
    <w:rsid w:val="00613A57"/>
    <w:rsid w:val="006C0D63"/>
    <w:rsid w:val="007D6025"/>
    <w:rsid w:val="009D1513"/>
    <w:rsid w:val="00A77913"/>
    <w:rsid w:val="00A95671"/>
    <w:rsid w:val="00C152BA"/>
    <w:rsid w:val="00CC35C2"/>
    <w:rsid w:val="00CC76FD"/>
    <w:rsid w:val="00D662DE"/>
    <w:rsid w:val="00E7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4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4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3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3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3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3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nhsn/psc/bsi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dc.gov/nhsn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bbertraining.com" TargetMode="External"/><Relationship Id="rId11" Type="http://schemas.openxmlformats.org/officeDocument/2006/relationships/hyperlink" Target="https://www.cdc.gov/nhsn/psc/bsi/index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cdc.gov/nhsn/pdfs/pscmanual/2psc_identifyinghais_nhsncurren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c.gov/nhsn/pdfs/commup/2021-psc-summary-50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12</cp:revision>
  <dcterms:created xsi:type="dcterms:W3CDTF">2024-06-17T22:27:00Z</dcterms:created>
  <dcterms:modified xsi:type="dcterms:W3CDTF">2024-08-02T19:08:00Z</dcterms:modified>
</cp:coreProperties>
</file>